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D1A" w:rsidRDefault="00286C61" w:rsidP="00D64C85">
      <w:pPr>
        <w:jc w:val="left"/>
        <w:rPr>
          <w:rFonts w:ascii="Tahoma" w:hAnsi="Tahoma" w:cs="Tahoma"/>
          <w:sz w:val="20"/>
          <w:szCs w:val="20"/>
        </w:rPr>
      </w:pPr>
      <w:bookmarkStart w:id="0" w:name="_GoBack"/>
      <w:bookmarkEnd w:id="0"/>
      <w:r w:rsidRPr="00D64C85">
        <w:rPr>
          <w:rFonts w:ascii="Tahoma" w:hAnsi="Tahoma" w:cs="Tahoma"/>
          <w:sz w:val="20"/>
          <w:szCs w:val="20"/>
        </w:rPr>
        <w:t>The Health Insurance Portability &amp; Accountability Act of 1996 (HIPAA) is a federal law governing the privacy of individually identifiable health information.  We are required by HIPAA to notify you of the availability of our Notice of Privacy Practices.  This notice describes our privacy practices, legal duties and your rights concerning your Protected Health Information (PHI) and includes provisions outlined in th</w:t>
      </w:r>
      <w:r w:rsidR="00D64C85" w:rsidRPr="00D64C85">
        <w:rPr>
          <w:rFonts w:ascii="Tahoma" w:hAnsi="Tahoma" w:cs="Tahoma"/>
          <w:sz w:val="20"/>
          <w:szCs w:val="20"/>
        </w:rPr>
        <w:t>e 2013 HIPAA Final Omnibus Rule.</w:t>
      </w:r>
    </w:p>
    <w:p w:rsidR="00201367" w:rsidRPr="002636D6" w:rsidRDefault="00201367" w:rsidP="00D64C85">
      <w:pPr>
        <w:jc w:val="left"/>
        <w:rPr>
          <w:rFonts w:ascii="Tahoma" w:hAnsi="Tahoma" w:cs="Tahoma"/>
          <w:sz w:val="20"/>
          <w:szCs w:val="20"/>
        </w:rPr>
      </w:pPr>
      <w:r w:rsidRPr="002636D6">
        <w:rPr>
          <w:rFonts w:ascii="Tahoma" w:hAnsi="Tahoma" w:cs="Tahoma"/>
          <w:sz w:val="20"/>
          <w:szCs w:val="20"/>
        </w:rPr>
        <w:t>Pine Ridge Surgery Center maintains an organized health care arrangement and other groups providing services at the center are bound to follow this notice.</w:t>
      </w:r>
    </w:p>
    <w:p w:rsidR="00D64C85" w:rsidRPr="00621D6E" w:rsidRDefault="00D64C85" w:rsidP="00D64C85">
      <w:pPr>
        <w:jc w:val="left"/>
        <w:rPr>
          <w:rFonts w:ascii="Tahoma" w:hAnsi="Tahoma" w:cs="Tahoma"/>
          <w:sz w:val="18"/>
          <w:szCs w:val="18"/>
        </w:rPr>
      </w:pPr>
    </w:p>
    <w:p w:rsidR="00D64C85" w:rsidRDefault="00D64C85" w:rsidP="00D64C85">
      <w:pPr>
        <w:jc w:val="left"/>
        <w:rPr>
          <w:rFonts w:ascii="Tahoma" w:hAnsi="Tahoma" w:cs="Tahoma"/>
          <w:b/>
          <w:sz w:val="18"/>
          <w:szCs w:val="18"/>
        </w:rPr>
      </w:pPr>
      <w:r w:rsidRPr="00D64C85">
        <w:rPr>
          <w:rFonts w:ascii="Tahoma" w:hAnsi="Tahoma" w:cs="Tahoma"/>
          <w:b/>
          <w:sz w:val="18"/>
          <w:szCs w:val="18"/>
        </w:rPr>
        <w:t>Your Protected Health Information</w:t>
      </w:r>
    </w:p>
    <w:p w:rsidR="00D64C85" w:rsidRDefault="00D64C85" w:rsidP="00D64C85">
      <w:pPr>
        <w:jc w:val="left"/>
        <w:rPr>
          <w:rFonts w:ascii="Tahoma" w:hAnsi="Tahoma" w:cs="Tahoma"/>
          <w:sz w:val="20"/>
          <w:szCs w:val="20"/>
        </w:rPr>
      </w:pPr>
      <w:r>
        <w:rPr>
          <w:rFonts w:ascii="Tahoma" w:hAnsi="Tahoma" w:cs="Tahoma"/>
          <w:sz w:val="20"/>
          <w:szCs w:val="20"/>
        </w:rPr>
        <w:t>We may collect, use and share your PHI for the following reasons:</w:t>
      </w:r>
    </w:p>
    <w:p w:rsidR="00D64C85" w:rsidRPr="00621D6E" w:rsidRDefault="00D64C85" w:rsidP="00D64C85">
      <w:pPr>
        <w:jc w:val="left"/>
        <w:rPr>
          <w:rFonts w:ascii="Tahoma" w:hAnsi="Tahoma" w:cs="Tahoma"/>
          <w:sz w:val="18"/>
          <w:szCs w:val="18"/>
        </w:rPr>
      </w:pPr>
    </w:p>
    <w:p w:rsidR="00E579C4" w:rsidRDefault="00D64C85" w:rsidP="00D64C85">
      <w:pPr>
        <w:jc w:val="left"/>
        <w:rPr>
          <w:rFonts w:ascii="Tahoma" w:hAnsi="Tahoma" w:cs="Tahoma"/>
          <w:sz w:val="20"/>
          <w:szCs w:val="20"/>
        </w:rPr>
      </w:pPr>
      <w:r w:rsidRPr="00D64C85">
        <w:rPr>
          <w:rFonts w:ascii="Tahoma" w:hAnsi="Tahoma" w:cs="Tahoma"/>
          <w:b/>
          <w:sz w:val="18"/>
          <w:szCs w:val="18"/>
        </w:rPr>
        <w:t xml:space="preserve">For </w:t>
      </w:r>
      <w:proofErr w:type="spellStart"/>
      <w:r w:rsidRPr="00D64C85">
        <w:rPr>
          <w:rFonts w:ascii="Tahoma" w:hAnsi="Tahoma" w:cs="Tahoma"/>
          <w:b/>
          <w:sz w:val="18"/>
          <w:szCs w:val="18"/>
        </w:rPr>
        <w:t>payment</w:t>
      </w:r>
      <w:proofErr w:type="gramStart"/>
      <w:r>
        <w:rPr>
          <w:rFonts w:ascii="Tahoma" w:hAnsi="Tahoma" w:cs="Tahoma"/>
          <w:b/>
          <w:sz w:val="16"/>
          <w:szCs w:val="16"/>
        </w:rPr>
        <w:t>:</w:t>
      </w:r>
      <w:r>
        <w:rPr>
          <w:rFonts w:ascii="Tahoma" w:hAnsi="Tahoma" w:cs="Tahoma"/>
          <w:sz w:val="20"/>
          <w:szCs w:val="20"/>
        </w:rPr>
        <w:t>We</w:t>
      </w:r>
      <w:proofErr w:type="spellEnd"/>
      <w:proofErr w:type="gramEnd"/>
      <w:r>
        <w:rPr>
          <w:rFonts w:ascii="Tahoma" w:hAnsi="Tahoma" w:cs="Tahoma"/>
          <w:sz w:val="20"/>
          <w:szCs w:val="20"/>
        </w:rPr>
        <w:t xml:space="preserve"> use and share PHI to manage your account</w:t>
      </w:r>
      <w:r w:rsidR="00E579C4">
        <w:rPr>
          <w:rFonts w:ascii="Tahoma" w:hAnsi="Tahoma" w:cs="Tahoma"/>
          <w:sz w:val="20"/>
          <w:szCs w:val="20"/>
        </w:rPr>
        <w:t xml:space="preserve"> or benefits and to obtain reimbursement for the health care services we provide.  </w:t>
      </w:r>
    </w:p>
    <w:p w:rsidR="00156CB0" w:rsidRPr="00621D6E" w:rsidRDefault="00156CB0" w:rsidP="00D64C85">
      <w:pPr>
        <w:jc w:val="left"/>
        <w:rPr>
          <w:rFonts w:ascii="Tahoma" w:hAnsi="Tahoma" w:cs="Tahoma"/>
          <w:sz w:val="18"/>
          <w:szCs w:val="18"/>
        </w:rPr>
      </w:pPr>
    </w:p>
    <w:p w:rsidR="00D64C85" w:rsidRDefault="00E579C4" w:rsidP="00D64C85">
      <w:pPr>
        <w:jc w:val="left"/>
        <w:rPr>
          <w:rFonts w:ascii="Tahoma" w:hAnsi="Tahoma" w:cs="Tahoma"/>
          <w:sz w:val="20"/>
          <w:szCs w:val="20"/>
        </w:rPr>
      </w:pPr>
      <w:r>
        <w:rPr>
          <w:rFonts w:ascii="Tahoma" w:hAnsi="Tahoma" w:cs="Tahoma"/>
          <w:b/>
          <w:sz w:val="18"/>
          <w:szCs w:val="18"/>
        </w:rPr>
        <w:t xml:space="preserve">For health care operations:  </w:t>
      </w:r>
      <w:r w:rsidRPr="00E579C4">
        <w:rPr>
          <w:rFonts w:ascii="Tahoma" w:hAnsi="Tahoma" w:cs="Tahoma"/>
          <w:sz w:val="20"/>
          <w:szCs w:val="20"/>
        </w:rPr>
        <w:t xml:space="preserve">We use and share </w:t>
      </w:r>
      <w:r>
        <w:rPr>
          <w:rFonts w:ascii="Tahoma" w:hAnsi="Tahoma" w:cs="Tahoma"/>
          <w:sz w:val="20"/>
          <w:szCs w:val="20"/>
        </w:rPr>
        <w:t>PHI for our health care operations.  For example, we may use PHI to review the quality of care and services you receive.</w:t>
      </w:r>
    </w:p>
    <w:p w:rsidR="00E579C4" w:rsidRPr="00621D6E" w:rsidRDefault="00E579C4" w:rsidP="00D64C85">
      <w:pPr>
        <w:jc w:val="left"/>
        <w:rPr>
          <w:rFonts w:ascii="Tahoma" w:hAnsi="Tahoma" w:cs="Tahoma"/>
          <w:sz w:val="18"/>
          <w:szCs w:val="18"/>
        </w:rPr>
      </w:pPr>
    </w:p>
    <w:p w:rsidR="00E579C4" w:rsidRDefault="00E579C4" w:rsidP="00D64C85">
      <w:pPr>
        <w:jc w:val="left"/>
        <w:rPr>
          <w:rFonts w:ascii="Tahoma" w:hAnsi="Tahoma" w:cs="Tahoma"/>
          <w:sz w:val="20"/>
          <w:szCs w:val="20"/>
        </w:rPr>
      </w:pPr>
      <w:r>
        <w:rPr>
          <w:rFonts w:ascii="Tahoma" w:hAnsi="Tahoma" w:cs="Tahoma"/>
          <w:b/>
          <w:sz w:val="18"/>
          <w:szCs w:val="18"/>
        </w:rPr>
        <w:t xml:space="preserve">For treatment activities:  </w:t>
      </w:r>
      <w:r>
        <w:rPr>
          <w:rFonts w:ascii="Tahoma" w:hAnsi="Tahoma" w:cs="Tahoma"/>
          <w:sz w:val="20"/>
          <w:szCs w:val="20"/>
        </w:rPr>
        <w:t>We use and share PHI to ensure you receive the treatment you need.</w:t>
      </w:r>
    </w:p>
    <w:p w:rsidR="00E579C4" w:rsidRPr="00621D6E" w:rsidRDefault="00E579C4" w:rsidP="00D64C85">
      <w:pPr>
        <w:jc w:val="left"/>
        <w:rPr>
          <w:rFonts w:ascii="Tahoma" w:hAnsi="Tahoma" w:cs="Tahoma"/>
          <w:sz w:val="18"/>
          <w:szCs w:val="18"/>
        </w:rPr>
      </w:pPr>
    </w:p>
    <w:p w:rsidR="00E579C4" w:rsidRDefault="00E579C4" w:rsidP="00D64C85">
      <w:pPr>
        <w:jc w:val="left"/>
        <w:rPr>
          <w:rFonts w:ascii="Tahoma" w:hAnsi="Tahoma" w:cs="Tahoma"/>
          <w:sz w:val="20"/>
          <w:szCs w:val="20"/>
        </w:rPr>
      </w:pPr>
      <w:r>
        <w:rPr>
          <w:rFonts w:ascii="Tahoma" w:hAnsi="Tahoma" w:cs="Tahoma"/>
          <w:b/>
          <w:sz w:val="18"/>
          <w:szCs w:val="18"/>
        </w:rPr>
        <w:t xml:space="preserve">To you:  </w:t>
      </w:r>
      <w:r>
        <w:rPr>
          <w:rFonts w:ascii="Tahoma" w:hAnsi="Tahoma" w:cs="Tahoma"/>
          <w:sz w:val="20"/>
          <w:szCs w:val="20"/>
        </w:rPr>
        <w:t>We must give you access to your own PHI.  We may send you reminders about</w:t>
      </w:r>
      <w:r w:rsidR="00156CB0">
        <w:rPr>
          <w:rFonts w:ascii="Tahoma" w:hAnsi="Tahoma" w:cs="Tahoma"/>
          <w:sz w:val="20"/>
          <w:szCs w:val="20"/>
        </w:rPr>
        <w:t xml:space="preserve"> required follow-up care</w:t>
      </w:r>
      <w:r w:rsidR="00385F5A">
        <w:rPr>
          <w:rFonts w:ascii="Tahoma" w:hAnsi="Tahoma" w:cs="Tahoma"/>
          <w:sz w:val="20"/>
          <w:szCs w:val="20"/>
        </w:rPr>
        <w:t>.</w:t>
      </w:r>
    </w:p>
    <w:p w:rsidR="00E579C4" w:rsidRPr="00621D6E" w:rsidRDefault="00E579C4" w:rsidP="00D64C85">
      <w:pPr>
        <w:jc w:val="left"/>
        <w:rPr>
          <w:rFonts w:ascii="Tahoma" w:hAnsi="Tahoma" w:cs="Tahoma"/>
          <w:sz w:val="18"/>
          <w:szCs w:val="18"/>
        </w:rPr>
      </w:pPr>
    </w:p>
    <w:p w:rsidR="00E579C4" w:rsidRDefault="00E579C4" w:rsidP="00D64C85">
      <w:pPr>
        <w:jc w:val="left"/>
        <w:rPr>
          <w:rFonts w:ascii="Tahoma" w:hAnsi="Tahoma" w:cs="Tahoma"/>
          <w:sz w:val="20"/>
          <w:szCs w:val="20"/>
        </w:rPr>
      </w:pPr>
      <w:r>
        <w:rPr>
          <w:rFonts w:ascii="Tahoma" w:hAnsi="Tahoma" w:cs="Tahoma"/>
          <w:b/>
          <w:sz w:val="18"/>
          <w:szCs w:val="18"/>
        </w:rPr>
        <w:t xml:space="preserve">To others:  </w:t>
      </w:r>
      <w:r>
        <w:rPr>
          <w:rFonts w:ascii="Tahoma" w:hAnsi="Tahoma" w:cs="Tahoma"/>
          <w:sz w:val="20"/>
          <w:szCs w:val="20"/>
        </w:rPr>
        <w:t xml:space="preserve">You may tell us in writing that it is okay for us to give your PHI to someone else for any reason.  Also, if you are present and tell us it is okay, we may give your PHI to a family member, friend or other person.  We would do this if it has to do with your current treatment or payment for your treatment.  If you are not present, if it is an emergency, </w:t>
      </w:r>
      <w:r>
        <w:rPr>
          <w:rFonts w:ascii="Tahoma" w:hAnsi="Tahoma" w:cs="Tahoma"/>
          <w:sz w:val="20"/>
          <w:szCs w:val="20"/>
        </w:rPr>
        <w:lastRenderedPageBreak/>
        <w:t>or you are not able to tell us it is okay, we may give your PHI to a family member, friend or other person if sharing your PHI is in your best interest.</w:t>
      </w:r>
    </w:p>
    <w:p w:rsidR="00385F5A" w:rsidRDefault="00385F5A" w:rsidP="00D64C85">
      <w:pPr>
        <w:jc w:val="left"/>
        <w:rPr>
          <w:rFonts w:ascii="Tahoma" w:hAnsi="Tahoma" w:cs="Tahoma"/>
          <w:b/>
          <w:sz w:val="18"/>
          <w:szCs w:val="18"/>
        </w:rPr>
      </w:pPr>
    </w:p>
    <w:p w:rsidR="00156CB0" w:rsidRDefault="00E579C4" w:rsidP="00D64C85">
      <w:pPr>
        <w:jc w:val="left"/>
        <w:rPr>
          <w:rFonts w:ascii="Tahoma" w:hAnsi="Tahoma" w:cs="Tahoma"/>
          <w:sz w:val="20"/>
          <w:szCs w:val="20"/>
        </w:rPr>
      </w:pPr>
      <w:r>
        <w:rPr>
          <w:rFonts w:ascii="Tahoma" w:hAnsi="Tahoma" w:cs="Tahoma"/>
          <w:b/>
          <w:sz w:val="18"/>
          <w:szCs w:val="18"/>
        </w:rPr>
        <w:t xml:space="preserve">As allowed or required by law:  </w:t>
      </w:r>
      <w:r>
        <w:rPr>
          <w:rFonts w:ascii="Tahoma" w:hAnsi="Tahoma" w:cs="Tahoma"/>
          <w:sz w:val="20"/>
          <w:szCs w:val="20"/>
        </w:rPr>
        <w:t>W</w:t>
      </w:r>
      <w:r w:rsidR="00156CB0">
        <w:rPr>
          <w:rFonts w:ascii="Tahoma" w:hAnsi="Tahoma" w:cs="Tahoma"/>
          <w:sz w:val="20"/>
          <w:szCs w:val="20"/>
        </w:rPr>
        <w:t>e</w:t>
      </w:r>
      <w:r>
        <w:rPr>
          <w:rFonts w:ascii="Tahoma" w:hAnsi="Tahoma" w:cs="Tahoma"/>
          <w:sz w:val="20"/>
          <w:szCs w:val="20"/>
        </w:rPr>
        <w:t xml:space="preserve"> may also share your PHI, as allowed by federal law, for many types of activities.  PHI can be shared for health oversight activities.  It can also be shared for judicial or administrative proceedings, with public health authorities, for law enforcement reasons, and with coroners, funeral directors or medical examiners (about decedents).  PHI can a</w:t>
      </w:r>
      <w:r w:rsidR="00156CB0">
        <w:rPr>
          <w:rFonts w:ascii="Tahoma" w:hAnsi="Tahoma" w:cs="Tahoma"/>
          <w:sz w:val="20"/>
          <w:szCs w:val="20"/>
        </w:rPr>
        <w:t>l</w:t>
      </w:r>
      <w:r>
        <w:rPr>
          <w:rFonts w:ascii="Tahoma" w:hAnsi="Tahoma" w:cs="Tahoma"/>
          <w:sz w:val="20"/>
          <w:szCs w:val="20"/>
        </w:rPr>
        <w:t>so be shared with organ donation groups for certain reasons, for research, and to avoid a serious threat to health or safety.  It can be shared for special government functions, for Workers' Compensation, to respond to requests from the U.S. Department of Health and Human Services, and to alert proper authorities if we reasonably believe you may be a victim of abuse, neglect, domestic violence or other crimes.  PHI can al</w:t>
      </w:r>
      <w:r w:rsidR="00156CB0">
        <w:rPr>
          <w:rFonts w:ascii="Tahoma" w:hAnsi="Tahoma" w:cs="Tahoma"/>
          <w:sz w:val="20"/>
          <w:szCs w:val="20"/>
        </w:rPr>
        <w:t>so be used to report certain information to the U.S. Food &amp; Drug Administration about medical devices that break or malfunction.</w:t>
      </w:r>
    </w:p>
    <w:p w:rsidR="00156CB0" w:rsidRPr="00621D6E" w:rsidRDefault="00156CB0" w:rsidP="00D64C85">
      <w:pPr>
        <w:jc w:val="left"/>
        <w:rPr>
          <w:rFonts w:ascii="Tahoma" w:hAnsi="Tahoma" w:cs="Tahoma"/>
          <w:sz w:val="18"/>
          <w:szCs w:val="18"/>
        </w:rPr>
      </w:pPr>
    </w:p>
    <w:p w:rsidR="00E579C4" w:rsidRDefault="00156CB0" w:rsidP="00D64C85">
      <w:pPr>
        <w:jc w:val="left"/>
        <w:rPr>
          <w:rFonts w:ascii="Tahoma" w:hAnsi="Tahoma" w:cs="Tahoma"/>
          <w:sz w:val="20"/>
          <w:szCs w:val="20"/>
        </w:rPr>
      </w:pPr>
      <w:r>
        <w:rPr>
          <w:rFonts w:ascii="Tahoma" w:hAnsi="Tahoma" w:cs="Tahoma"/>
          <w:b/>
          <w:sz w:val="18"/>
          <w:szCs w:val="18"/>
        </w:rPr>
        <w:t xml:space="preserve">Authorization:  </w:t>
      </w:r>
      <w:r>
        <w:rPr>
          <w:rFonts w:ascii="Tahoma" w:hAnsi="Tahoma" w:cs="Tahoma"/>
          <w:sz w:val="20"/>
          <w:szCs w:val="20"/>
        </w:rPr>
        <w:t>We will obtain permission from you in writing before we use or share your PHI for any other purpose not stated in this notice.  You may withdraw your authorization, in writing, at any time.  We will then stop using your PHI for that purpose.  If we have already used or shared your PHI based on your authorization, we cannot undo any actions we took before you told us to stop.</w:t>
      </w:r>
    </w:p>
    <w:p w:rsidR="00156CB0" w:rsidRPr="00621D6E" w:rsidRDefault="00156CB0" w:rsidP="00D64C85">
      <w:pPr>
        <w:jc w:val="left"/>
        <w:rPr>
          <w:rFonts w:ascii="Tahoma" w:hAnsi="Tahoma" w:cs="Tahoma"/>
          <w:sz w:val="18"/>
          <w:szCs w:val="18"/>
        </w:rPr>
      </w:pPr>
    </w:p>
    <w:p w:rsidR="000053C3" w:rsidRDefault="000053C3" w:rsidP="000053C3">
      <w:pPr>
        <w:pStyle w:val="ListParagraph"/>
        <w:ind w:left="0"/>
        <w:jc w:val="left"/>
        <w:rPr>
          <w:rFonts w:ascii="Tahoma" w:hAnsi="Tahoma" w:cs="Tahoma"/>
          <w:b/>
          <w:sz w:val="18"/>
          <w:szCs w:val="18"/>
        </w:rPr>
      </w:pPr>
      <w:r>
        <w:rPr>
          <w:rFonts w:ascii="Tahoma" w:hAnsi="Tahoma" w:cs="Tahoma"/>
          <w:b/>
          <w:sz w:val="18"/>
          <w:szCs w:val="18"/>
        </w:rPr>
        <w:t>How We Protect Information</w:t>
      </w:r>
    </w:p>
    <w:p w:rsidR="000053C3" w:rsidRDefault="000053C3" w:rsidP="000053C3">
      <w:pPr>
        <w:pStyle w:val="ListParagraph"/>
        <w:ind w:left="0"/>
        <w:jc w:val="left"/>
        <w:rPr>
          <w:rFonts w:ascii="Tahoma" w:hAnsi="Tahoma" w:cs="Tahoma"/>
          <w:sz w:val="20"/>
          <w:szCs w:val="20"/>
        </w:rPr>
      </w:pPr>
      <w:r>
        <w:rPr>
          <w:rFonts w:ascii="Tahoma" w:hAnsi="Tahoma" w:cs="Tahoma"/>
          <w:sz w:val="20"/>
          <w:szCs w:val="20"/>
        </w:rPr>
        <w:t>We are dedicated to protecting your PHI and have set up a number of policies and practices to make sure your PHI is kept secure.</w:t>
      </w:r>
    </w:p>
    <w:p w:rsidR="000053C3" w:rsidRDefault="000053C3" w:rsidP="000053C3">
      <w:pPr>
        <w:pStyle w:val="ListParagraph"/>
        <w:ind w:left="0"/>
        <w:jc w:val="left"/>
        <w:rPr>
          <w:rFonts w:ascii="Tahoma" w:hAnsi="Tahoma" w:cs="Tahoma"/>
          <w:sz w:val="20"/>
          <w:szCs w:val="20"/>
        </w:rPr>
      </w:pPr>
    </w:p>
    <w:p w:rsidR="000053C3" w:rsidRDefault="000053C3" w:rsidP="000053C3">
      <w:pPr>
        <w:pStyle w:val="ListParagraph"/>
        <w:ind w:left="0"/>
        <w:jc w:val="left"/>
        <w:rPr>
          <w:rFonts w:ascii="Tahoma" w:hAnsi="Tahoma" w:cs="Tahoma"/>
          <w:sz w:val="20"/>
          <w:szCs w:val="20"/>
        </w:rPr>
      </w:pPr>
      <w:r>
        <w:rPr>
          <w:rFonts w:ascii="Tahoma" w:hAnsi="Tahoma" w:cs="Tahoma"/>
          <w:sz w:val="20"/>
          <w:szCs w:val="20"/>
        </w:rPr>
        <w:t>We keep your oral, written and electronic PHI safe using physical, electronic and procedural means.  These safeguards follow federal and state laws.  Some of the ways we keep your PHI safe include securing offices that hold PHI, password-protecting computers, and locking storage areas and filing cabinets.  We require our employees to protect PHI through written policies and procedures.  These policies limit access to PHI to only those employees who need the dat</w:t>
      </w:r>
      <w:r w:rsidR="00385F5A">
        <w:rPr>
          <w:rFonts w:ascii="Tahoma" w:hAnsi="Tahoma" w:cs="Tahoma"/>
          <w:sz w:val="20"/>
          <w:szCs w:val="20"/>
        </w:rPr>
        <w:t>a</w:t>
      </w:r>
      <w:r>
        <w:rPr>
          <w:rFonts w:ascii="Tahoma" w:hAnsi="Tahoma" w:cs="Tahoma"/>
          <w:sz w:val="20"/>
          <w:szCs w:val="20"/>
        </w:rPr>
        <w:t xml:space="preserve"> to perform their job.  Employees are also required to wear ID badges to help keep people who do not belong out of areas where sensitive data is kept.</w:t>
      </w:r>
    </w:p>
    <w:p w:rsidR="000053C3" w:rsidRDefault="000053C3" w:rsidP="00D64C85">
      <w:pPr>
        <w:jc w:val="left"/>
        <w:rPr>
          <w:rFonts w:ascii="Tahoma" w:hAnsi="Tahoma" w:cs="Tahoma"/>
          <w:b/>
          <w:sz w:val="18"/>
          <w:szCs w:val="18"/>
        </w:rPr>
      </w:pPr>
    </w:p>
    <w:p w:rsidR="00156CB0" w:rsidRPr="00156CB0" w:rsidRDefault="00156CB0" w:rsidP="00D64C85">
      <w:pPr>
        <w:jc w:val="left"/>
        <w:rPr>
          <w:rFonts w:ascii="Tahoma" w:hAnsi="Tahoma" w:cs="Tahoma"/>
          <w:sz w:val="20"/>
          <w:szCs w:val="20"/>
        </w:rPr>
      </w:pPr>
      <w:r>
        <w:rPr>
          <w:rFonts w:ascii="Tahoma" w:hAnsi="Tahoma" w:cs="Tahoma"/>
          <w:b/>
          <w:sz w:val="18"/>
          <w:szCs w:val="18"/>
        </w:rPr>
        <w:t xml:space="preserve">Your Rights:  </w:t>
      </w:r>
      <w:r w:rsidRPr="00156CB0">
        <w:rPr>
          <w:rFonts w:ascii="Tahoma" w:hAnsi="Tahoma" w:cs="Tahoma"/>
          <w:sz w:val="20"/>
          <w:szCs w:val="20"/>
        </w:rPr>
        <w:t>You may:</w:t>
      </w:r>
    </w:p>
    <w:p w:rsidR="000053C3" w:rsidRDefault="000053C3" w:rsidP="000053C3">
      <w:pPr>
        <w:pStyle w:val="ListParagraph"/>
        <w:numPr>
          <w:ilvl w:val="0"/>
          <w:numId w:val="1"/>
        </w:numPr>
        <w:ind w:left="216" w:hanging="216"/>
        <w:jc w:val="left"/>
        <w:rPr>
          <w:rFonts w:ascii="Tahoma" w:hAnsi="Tahoma" w:cs="Tahoma"/>
          <w:sz w:val="20"/>
          <w:szCs w:val="20"/>
        </w:rPr>
      </w:pPr>
      <w:r>
        <w:rPr>
          <w:rFonts w:ascii="Tahoma" w:hAnsi="Tahoma" w:cs="Tahoma"/>
          <w:sz w:val="20"/>
          <w:szCs w:val="20"/>
        </w:rPr>
        <w:t>Receive a copy of this Notice of Privacy Practices</w:t>
      </w:r>
    </w:p>
    <w:p w:rsidR="00156CB0" w:rsidRDefault="00FF2752" w:rsidP="00FF2752">
      <w:pPr>
        <w:pStyle w:val="ListParagraph"/>
        <w:numPr>
          <w:ilvl w:val="0"/>
          <w:numId w:val="1"/>
        </w:numPr>
        <w:ind w:left="216" w:hanging="216"/>
        <w:jc w:val="left"/>
        <w:rPr>
          <w:rFonts w:ascii="Tahoma" w:hAnsi="Tahoma" w:cs="Tahoma"/>
          <w:sz w:val="20"/>
          <w:szCs w:val="20"/>
        </w:rPr>
      </w:pPr>
      <w:r>
        <w:rPr>
          <w:rFonts w:ascii="Tahoma" w:hAnsi="Tahoma" w:cs="Tahoma"/>
          <w:sz w:val="20"/>
          <w:szCs w:val="20"/>
        </w:rPr>
        <w:t>Request limits on disclosure of your PHI</w:t>
      </w:r>
    </w:p>
    <w:p w:rsidR="000053C3" w:rsidRDefault="000053C3" w:rsidP="000053C3">
      <w:pPr>
        <w:pStyle w:val="ListParagraph"/>
        <w:numPr>
          <w:ilvl w:val="0"/>
          <w:numId w:val="1"/>
        </w:numPr>
        <w:ind w:left="216" w:hanging="216"/>
        <w:jc w:val="left"/>
        <w:rPr>
          <w:rFonts w:ascii="Tahoma" w:hAnsi="Tahoma" w:cs="Tahoma"/>
          <w:sz w:val="20"/>
          <w:szCs w:val="20"/>
        </w:rPr>
      </w:pPr>
      <w:r>
        <w:rPr>
          <w:rFonts w:ascii="Tahoma" w:hAnsi="Tahoma" w:cs="Tahoma"/>
          <w:sz w:val="20"/>
          <w:szCs w:val="20"/>
        </w:rPr>
        <w:t>Receive access to view some or all of your medical record</w:t>
      </w:r>
    </w:p>
    <w:p w:rsidR="000053C3" w:rsidRDefault="000053C3" w:rsidP="000053C3">
      <w:pPr>
        <w:pStyle w:val="ListParagraph"/>
        <w:numPr>
          <w:ilvl w:val="0"/>
          <w:numId w:val="1"/>
        </w:numPr>
        <w:ind w:left="216" w:hanging="216"/>
        <w:jc w:val="left"/>
        <w:rPr>
          <w:rFonts w:ascii="Tahoma" w:hAnsi="Tahoma" w:cs="Tahoma"/>
          <w:sz w:val="20"/>
          <w:szCs w:val="20"/>
        </w:rPr>
      </w:pPr>
      <w:r>
        <w:rPr>
          <w:rFonts w:ascii="Tahoma" w:hAnsi="Tahoma" w:cs="Tahoma"/>
          <w:sz w:val="20"/>
          <w:szCs w:val="20"/>
        </w:rPr>
        <w:t>Receive a paper or electronic copy of your medical record within 30 days of your documented request</w:t>
      </w:r>
    </w:p>
    <w:p w:rsidR="000053C3" w:rsidRDefault="00FF2752" w:rsidP="00FF2752">
      <w:pPr>
        <w:pStyle w:val="ListParagraph"/>
        <w:numPr>
          <w:ilvl w:val="0"/>
          <w:numId w:val="1"/>
        </w:numPr>
        <w:ind w:left="216" w:hanging="216"/>
        <w:jc w:val="left"/>
        <w:rPr>
          <w:rFonts w:ascii="Tahoma" w:hAnsi="Tahoma" w:cs="Tahoma"/>
          <w:sz w:val="20"/>
          <w:szCs w:val="20"/>
        </w:rPr>
      </w:pPr>
      <w:r>
        <w:rPr>
          <w:rFonts w:ascii="Tahoma" w:hAnsi="Tahoma" w:cs="Tahoma"/>
          <w:sz w:val="20"/>
          <w:szCs w:val="20"/>
        </w:rPr>
        <w:t xml:space="preserve">Request an amendment to your PHI </w:t>
      </w:r>
    </w:p>
    <w:p w:rsidR="00FF2752" w:rsidRDefault="000053C3" w:rsidP="00FF2752">
      <w:pPr>
        <w:pStyle w:val="ListParagraph"/>
        <w:numPr>
          <w:ilvl w:val="0"/>
          <w:numId w:val="1"/>
        </w:numPr>
        <w:ind w:left="216" w:hanging="216"/>
        <w:jc w:val="left"/>
        <w:rPr>
          <w:rFonts w:ascii="Tahoma" w:hAnsi="Tahoma" w:cs="Tahoma"/>
          <w:sz w:val="20"/>
          <w:szCs w:val="20"/>
        </w:rPr>
      </w:pPr>
      <w:r>
        <w:rPr>
          <w:rFonts w:ascii="Tahoma" w:hAnsi="Tahoma" w:cs="Tahoma"/>
          <w:sz w:val="20"/>
          <w:szCs w:val="20"/>
        </w:rPr>
        <w:t xml:space="preserve">Expect your record to be amended </w:t>
      </w:r>
      <w:r w:rsidR="00FF2752">
        <w:rPr>
          <w:rFonts w:ascii="Tahoma" w:hAnsi="Tahoma" w:cs="Tahoma"/>
          <w:sz w:val="20"/>
          <w:szCs w:val="20"/>
        </w:rPr>
        <w:t xml:space="preserve">within 60 days of </w:t>
      </w:r>
      <w:r>
        <w:rPr>
          <w:rFonts w:ascii="Tahoma" w:hAnsi="Tahoma" w:cs="Tahoma"/>
          <w:sz w:val="20"/>
          <w:szCs w:val="20"/>
        </w:rPr>
        <w:t xml:space="preserve">your </w:t>
      </w:r>
      <w:r w:rsidR="00FF2752">
        <w:rPr>
          <w:rFonts w:ascii="Tahoma" w:hAnsi="Tahoma" w:cs="Tahoma"/>
          <w:sz w:val="20"/>
          <w:szCs w:val="20"/>
        </w:rPr>
        <w:t>request</w:t>
      </w:r>
    </w:p>
    <w:p w:rsidR="00FF2752" w:rsidRDefault="00FF2752" w:rsidP="00FF2752">
      <w:pPr>
        <w:pStyle w:val="ListParagraph"/>
        <w:numPr>
          <w:ilvl w:val="0"/>
          <w:numId w:val="1"/>
        </w:numPr>
        <w:ind w:left="216" w:hanging="216"/>
        <w:jc w:val="left"/>
        <w:rPr>
          <w:rFonts w:ascii="Tahoma" w:hAnsi="Tahoma" w:cs="Tahoma"/>
          <w:sz w:val="20"/>
          <w:szCs w:val="20"/>
        </w:rPr>
      </w:pPr>
      <w:r>
        <w:rPr>
          <w:rFonts w:ascii="Tahoma" w:hAnsi="Tahoma" w:cs="Tahoma"/>
          <w:sz w:val="20"/>
          <w:szCs w:val="20"/>
        </w:rPr>
        <w:t xml:space="preserve">Restrict disclosure </w:t>
      </w:r>
      <w:r w:rsidR="000053C3">
        <w:rPr>
          <w:rFonts w:ascii="Tahoma" w:hAnsi="Tahoma" w:cs="Tahoma"/>
          <w:sz w:val="20"/>
          <w:szCs w:val="20"/>
        </w:rPr>
        <w:t xml:space="preserve">of PHI </w:t>
      </w:r>
      <w:r>
        <w:rPr>
          <w:rFonts w:ascii="Tahoma" w:hAnsi="Tahoma" w:cs="Tahoma"/>
          <w:sz w:val="20"/>
          <w:szCs w:val="20"/>
        </w:rPr>
        <w:t xml:space="preserve">to a health plan when you pay in full </w:t>
      </w:r>
      <w:r w:rsidR="00385F5A">
        <w:rPr>
          <w:rFonts w:ascii="Tahoma" w:hAnsi="Tahoma" w:cs="Tahoma"/>
          <w:sz w:val="20"/>
          <w:szCs w:val="20"/>
        </w:rPr>
        <w:t xml:space="preserve">at the time of service </w:t>
      </w:r>
    </w:p>
    <w:p w:rsidR="00FF2752" w:rsidRDefault="00FF2752" w:rsidP="00FF2752">
      <w:pPr>
        <w:pStyle w:val="ListParagraph"/>
        <w:numPr>
          <w:ilvl w:val="0"/>
          <w:numId w:val="1"/>
        </w:numPr>
        <w:ind w:left="216" w:hanging="216"/>
        <w:jc w:val="left"/>
        <w:rPr>
          <w:rFonts w:ascii="Tahoma" w:hAnsi="Tahoma" w:cs="Tahoma"/>
          <w:sz w:val="20"/>
          <w:szCs w:val="20"/>
        </w:rPr>
      </w:pPr>
      <w:r>
        <w:rPr>
          <w:rFonts w:ascii="Tahoma" w:hAnsi="Tahoma" w:cs="Tahoma"/>
          <w:sz w:val="20"/>
          <w:szCs w:val="20"/>
        </w:rPr>
        <w:t>Receive a record of how we have used and/or shared your health information</w:t>
      </w:r>
    </w:p>
    <w:p w:rsidR="00FF2752" w:rsidRDefault="00FF2752" w:rsidP="00FF2752">
      <w:pPr>
        <w:pStyle w:val="ListParagraph"/>
        <w:numPr>
          <w:ilvl w:val="0"/>
          <w:numId w:val="1"/>
        </w:numPr>
        <w:ind w:left="216" w:hanging="216"/>
        <w:jc w:val="left"/>
        <w:rPr>
          <w:rFonts w:ascii="Tahoma" w:hAnsi="Tahoma" w:cs="Tahoma"/>
          <w:sz w:val="20"/>
          <w:szCs w:val="20"/>
        </w:rPr>
      </w:pPr>
      <w:r>
        <w:rPr>
          <w:rFonts w:ascii="Tahoma" w:hAnsi="Tahoma" w:cs="Tahoma"/>
          <w:sz w:val="20"/>
          <w:szCs w:val="20"/>
        </w:rPr>
        <w:t>Receive information on how to file a complaint if you feel your privacy has been violated</w:t>
      </w:r>
    </w:p>
    <w:p w:rsidR="000053C3" w:rsidRDefault="000053C3" w:rsidP="00FF2752">
      <w:pPr>
        <w:pStyle w:val="ListParagraph"/>
        <w:numPr>
          <w:ilvl w:val="0"/>
          <w:numId w:val="1"/>
        </w:numPr>
        <w:ind w:left="216" w:hanging="216"/>
        <w:jc w:val="left"/>
        <w:rPr>
          <w:rFonts w:ascii="Tahoma" w:hAnsi="Tahoma" w:cs="Tahoma"/>
          <w:sz w:val="20"/>
          <w:szCs w:val="20"/>
        </w:rPr>
      </w:pPr>
      <w:r>
        <w:rPr>
          <w:rFonts w:ascii="Tahoma" w:hAnsi="Tahoma" w:cs="Tahoma"/>
          <w:sz w:val="20"/>
          <w:szCs w:val="20"/>
        </w:rPr>
        <w:t>Opt out of fundraising efforts (when applicable)</w:t>
      </w:r>
    </w:p>
    <w:p w:rsidR="00FF2752" w:rsidRPr="00621D6E" w:rsidRDefault="00FF2752" w:rsidP="00FF2752">
      <w:pPr>
        <w:pStyle w:val="ListParagraph"/>
        <w:ind w:left="216"/>
        <w:jc w:val="left"/>
        <w:rPr>
          <w:rFonts w:ascii="Tahoma" w:hAnsi="Tahoma" w:cs="Tahoma"/>
          <w:sz w:val="18"/>
          <w:szCs w:val="18"/>
        </w:rPr>
      </w:pPr>
    </w:p>
    <w:p w:rsidR="000053C3" w:rsidRDefault="000053C3" w:rsidP="00FF2752">
      <w:pPr>
        <w:pStyle w:val="ListParagraph"/>
        <w:ind w:left="0"/>
        <w:jc w:val="left"/>
        <w:rPr>
          <w:rFonts w:ascii="Tahoma" w:hAnsi="Tahoma" w:cs="Tahoma"/>
          <w:b/>
          <w:sz w:val="18"/>
          <w:szCs w:val="18"/>
        </w:rPr>
      </w:pPr>
      <w:r>
        <w:rPr>
          <w:rFonts w:ascii="Tahoma" w:hAnsi="Tahoma" w:cs="Tahoma"/>
          <w:b/>
          <w:sz w:val="18"/>
          <w:szCs w:val="18"/>
        </w:rPr>
        <w:t>We will:</w:t>
      </w:r>
    </w:p>
    <w:p w:rsidR="000053C3" w:rsidRDefault="000053C3" w:rsidP="000053C3">
      <w:pPr>
        <w:pStyle w:val="ListParagraph"/>
        <w:numPr>
          <w:ilvl w:val="0"/>
          <w:numId w:val="2"/>
        </w:numPr>
        <w:ind w:left="216" w:hanging="216"/>
        <w:jc w:val="left"/>
        <w:rPr>
          <w:rFonts w:ascii="Tahoma" w:hAnsi="Tahoma" w:cs="Tahoma"/>
          <w:sz w:val="20"/>
          <w:szCs w:val="20"/>
        </w:rPr>
      </w:pPr>
      <w:r>
        <w:rPr>
          <w:rFonts w:ascii="Tahoma" w:hAnsi="Tahoma" w:cs="Tahoma"/>
          <w:sz w:val="20"/>
          <w:szCs w:val="20"/>
        </w:rPr>
        <w:t>Not sell your PHI</w:t>
      </w:r>
    </w:p>
    <w:p w:rsidR="000053C3" w:rsidRPr="00385F5A" w:rsidRDefault="000053C3" w:rsidP="000053C3">
      <w:pPr>
        <w:pStyle w:val="ListParagraph"/>
        <w:numPr>
          <w:ilvl w:val="0"/>
          <w:numId w:val="2"/>
        </w:numPr>
        <w:ind w:left="216" w:hanging="216"/>
        <w:jc w:val="left"/>
        <w:rPr>
          <w:rFonts w:ascii="Tahoma" w:hAnsi="Tahoma" w:cs="Tahoma"/>
          <w:sz w:val="20"/>
          <w:szCs w:val="20"/>
        </w:rPr>
      </w:pPr>
      <w:r>
        <w:rPr>
          <w:rFonts w:ascii="Tahoma" w:hAnsi="Tahoma" w:cs="Tahoma"/>
          <w:sz w:val="20"/>
          <w:szCs w:val="20"/>
        </w:rPr>
        <w:t>Notify you in the event of a breach of your PHI</w:t>
      </w:r>
    </w:p>
    <w:sectPr w:rsidR="000053C3" w:rsidRPr="00385F5A" w:rsidSect="00201367">
      <w:headerReference w:type="default" r:id="rId8"/>
      <w:footerReference w:type="default" r:id="rId9"/>
      <w:type w:val="continuous"/>
      <w:pgSz w:w="12240" w:h="15840" w:code="1"/>
      <w:pgMar w:top="288" w:right="360" w:bottom="288" w:left="360" w:header="576" w:footer="576" w:gutter="0"/>
      <w:cols w:num="3"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910" w:rsidRDefault="00784910" w:rsidP="00286C61">
      <w:r>
        <w:separator/>
      </w:r>
    </w:p>
  </w:endnote>
  <w:endnote w:type="continuationSeparator" w:id="0">
    <w:p w:rsidR="00784910" w:rsidRDefault="00784910" w:rsidP="00286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D6E" w:rsidRPr="004E23EA" w:rsidRDefault="00621D6E" w:rsidP="00A55FE1">
    <w:pPr>
      <w:pStyle w:val="ListParagraph"/>
      <w:ind w:left="0"/>
      <w:jc w:val="both"/>
      <w:rPr>
        <w:rFonts w:ascii="Tahoma" w:hAnsi="Tahoma" w:cs="Tahoma"/>
        <w:sz w:val="16"/>
        <w:szCs w:val="16"/>
      </w:rPr>
    </w:pPr>
    <w:r w:rsidRPr="004E23EA">
      <w:rPr>
        <w:rFonts w:ascii="Tahoma" w:hAnsi="Tahoma" w:cs="Tahoma"/>
        <w:b/>
        <w:sz w:val="16"/>
        <w:szCs w:val="16"/>
      </w:rPr>
      <w:t>Contact for further information concerning our privacy practices:</w:t>
    </w:r>
    <w:r w:rsidRPr="004E23EA">
      <w:rPr>
        <w:rFonts w:ascii="Tahoma" w:hAnsi="Tahoma" w:cs="Tahoma"/>
        <w:sz w:val="16"/>
        <w:szCs w:val="16"/>
      </w:rPr>
      <w:t xml:space="preserve"> You may contact the Privacy Officer at </w:t>
    </w:r>
    <w:r w:rsidR="002D31AC" w:rsidRPr="004E23EA">
      <w:rPr>
        <w:rFonts w:ascii="Tahoma" w:hAnsi="Tahoma" w:cs="Tahoma"/>
        <w:sz w:val="16"/>
        <w:szCs w:val="16"/>
      </w:rPr>
      <w:t>715-843-1019.</w:t>
    </w:r>
  </w:p>
  <w:p w:rsidR="003A42A6" w:rsidRPr="004E23EA" w:rsidRDefault="000053C3" w:rsidP="00A55FE1">
    <w:pPr>
      <w:pStyle w:val="ListParagraph"/>
      <w:ind w:left="0"/>
      <w:jc w:val="both"/>
      <w:rPr>
        <w:rFonts w:ascii="Tahoma" w:hAnsi="Tahoma" w:cs="Tahoma"/>
        <w:sz w:val="16"/>
        <w:szCs w:val="16"/>
      </w:rPr>
    </w:pPr>
    <w:r w:rsidRPr="004E23EA">
      <w:rPr>
        <w:rFonts w:ascii="Tahoma" w:hAnsi="Tahoma" w:cs="Tahoma"/>
        <w:b/>
        <w:sz w:val="16"/>
        <w:szCs w:val="16"/>
      </w:rPr>
      <w:t xml:space="preserve">Complaints:  </w:t>
    </w:r>
    <w:r w:rsidRPr="004E23EA">
      <w:rPr>
        <w:rFonts w:ascii="Tahoma" w:hAnsi="Tahoma" w:cs="Tahoma"/>
        <w:sz w:val="16"/>
        <w:szCs w:val="16"/>
      </w:rPr>
      <w:t>If you think we have not protected your privacy, you can file a complaint with us.  You may also file a complaint with the Office for Civil Rights in the U.S. Department of Health &amp; Human Services.  We will not take action against you for filing a complaint.</w:t>
    </w:r>
    <w:r w:rsidR="003A42A6" w:rsidRPr="004E23EA">
      <w:rPr>
        <w:rFonts w:ascii="Tahoma" w:hAnsi="Tahoma" w:cs="Tahoma"/>
        <w:sz w:val="16"/>
        <w:szCs w:val="16"/>
      </w:rPr>
      <w:tab/>
    </w:r>
    <w:r w:rsidR="003A42A6" w:rsidRPr="004E23EA">
      <w:rPr>
        <w:rFonts w:ascii="Tahoma" w:hAnsi="Tahoma" w:cs="Tahoma"/>
        <w:sz w:val="16"/>
        <w:szCs w:val="16"/>
      </w:rPr>
      <w:tab/>
    </w:r>
    <w:r w:rsidR="003A42A6" w:rsidRPr="004E23EA">
      <w:rPr>
        <w:rFonts w:ascii="Tahoma" w:hAnsi="Tahoma" w:cs="Tahoma"/>
        <w:sz w:val="16"/>
        <w:szCs w:val="16"/>
      </w:rPr>
      <w:tab/>
    </w:r>
    <w:r w:rsidR="003A42A6" w:rsidRPr="004E23EA">
      <w:rPr>
        <w:rFonts w:ascii="Tahoma" w:hAnsi="Tahoma" w:cs="Tahoma"/>
        <w:sz w:val="16"/>
        <w:szCs w:val="16"/>
      </w:rPr>
      <w:tab/>
    </w:r>
    <w:r w:rsidR="003A42A6" w:rsidRPr="004E23EA">
      <w:rPr>
        <w:rFonts w:ascii="Tahoma" w:hAnsi="Tahoma" w:cs="Tahoma"/>
        <w:sz w:val="16"/>
        <w:szCs w:val="16"/>
      </w:rPr>
      <w:tab/>
    </w:r>
    <w:r w:rsidR="003A42A6" w:rsidRPr="004E23EA">
      <w:rPr>
        <w:rFonts w:ascii="Tahoma" w:hAnsi="Tahoma" w:cs="Tahoma"/>
        <w:sz w:val="16"/>
        <w:szCs w:val="16"/>
      </w:rPr>
      <w:tab/>
    </w:r>
    <w:r w:rsidR="003A42A6" w:rsidRPr="004E23EA">
      <w:rPr>
        <w:rFonts w:ascii="Tahoma" w:hAnsi="Tahoma" w:cs="Tahoma"/>
        <w:sz w:val="16"/>
        <w:szCs w:val="16"/>
      </w:rPr>
      <w:tab/>
    </w:r>
    <w:r w:rsidR="003A42A6" w:rsidRPr="004E23EA">
      <w:rPr>
        <w:rFonts w:ascii="Tahoma" w:hAnsi="Tahoma" w:cs="Tahoma"/>
        <w:sz w:val="16"/>
        <w:szCs w:val="16"/>
      </w:rPr>
      <w:tab/>
    </w:r>
    <w:r w:rsidR="003A42A6" w:rsidRPr="004E23EA">
      <w:rPr>
        <w:rFonts w:ascii="Tahoma" w:hAnsi="Tahoma" w:cs="Tahoma"/>
        <w:sz w:val="16"/>
        <w:szCs w:val="16"/>
      </w:rPr>
      <w:tab/>
    </w:r>
    <w:r w:rsidR="003A42A6" w:rsidRPr="004E23EA">
      <w:rPr>
        <w:rFonts w:ascii="Tahoma" w:hAnsi="Tahoma" w:cs="Tahoma"/>
        <w:sz w:val="16"/>
        <w:szCs w:val="16"/>
      </w:rPr>
      <w:tab/>
    </w:r>
    <w:r w:rsidR="003A42A6" w:rsidRPr="004E23EA">
      <w:rPr>
        <w:rFonts w:ascii="Tahoma" w:hAnsi="Tahoma" w:cs="Tahoma"/>
        <w:sz w:val="16"/>
        <w:szCs w:val="16"/>
      </w:rPr>
      <w:tab/>
    </w:r>
    <w:r w:rsidR="003A42A6" w:rsidRPr="004E23EA">
      <w:rPr>
        <w:rFonts w:ascii="Tahoma" w:hAnsi="Tahoma" w:cs="Tahoma"/>
        <w:sz w:val="16"/>
        <w:szCs w:val="16"/>
      </w:rPr>
      <w:tab/>
    </w:r>
    <w:r w:rsidR="003A42A6" w:rsidRPr="004E23EA">
      <w:rPr>
        <w:rFonts w:ascii="Tahoma" w:hAnsi="Tahoma" w:cs="Tahoma"/>
        <w:sz w:val="16"/>
        <w:szCs w:val="16"/>
      </w:rPr>
      <w:tab/>
    </w:r>
    <w:r w:rsidR="00A55FE1" w:rsidRPr="004E23EA">
      <w:rPr>
        <w:rFonts w:ascii="Tahoma" w:hAnsi="Tahoma" w:cs="Tahoma"/>
        <w:sz w:val="16"/>
        <w:szCs w:val="16"/>
      </w:rPr>
      <w:t xml:space="preserve">   </w:t>
    </w:r>
    <w:r w:rsidR="00A55FE1" w:rsidRPr="004E23EA">
      <w:rPr>
        <w:rFonts w:ascii="Tahoma" w:hAnsi="Tahoma" w:cs="Tahoma"/>
        <w:sz w:val="16"/>
        <w:szCs w:val="16"/>
      </w:rPr>
      <w:tab/>
    </w:r>
    <w:r w:rsidR="00A55FE1" w:rsidRPr="004E23EA">
      <w:rPr>
        <w:rFonts w:ascii="Tahoma" w:hAnsi="Tahoma" w:cs="Tahoma"/>
        <w:sz w:val="16"/>
        <w:szCs w:val="16"/>
      </w:rPr>
      <w:tab/>
    </w:r>
    <w:r w:rsidR="00A55FE1" w:rsidRPr="004E23EA">
      <w:rPr>
        <w:rFonts w:ascii="Tahoma" w:hAnsi="Tahoma" w:cs="Tahoma"/>
        <w:sz w:val="16"/>
        <w:szCs w:val="16"/>
      </w:rPr>
      <w:tab/>
      <w:t xml:space="preserve">    </w:t>
    </w:r>
    <w:r w:rsidR="004E23EA">
      <w:rPr>
        <w:rFonts w:ascii="Tahoma" w:hAnsi="Tahoma" w:cs="Tahoma"/>
        <w:sz w:val="16"/>
        <w:szCs w:val="16"/>
      </w:rPr>
      <w:t xml:space="preserve">                                                   </w:t>
    </w:r>
    <w:r w:rsidR="00A55FE1" w:rsidRPr="004E23EA">
      <w:rPr>
        <w:rFonts w:ascii="Tahoma" w:hAnsi="Tahoma" w:cs="Tahoma"/>
        <w:sz w:val="16"/>
        <w:szCs w:val="16"/>
      </w:rPr>
      <w:t xml:space="preserve"> </w:t>
    </w:r>
    <w:r w:rsidR="002D31AC" w:rsidRPr="004E23EA">
      <w:rPr>
        <w:rFonts w:ascii="Tahoma" w:hAnsi="Tahoma" w:cs="Tahoma"/>
        <w:sz w:val="16"/>
        <w:szCs w:val="16"/>
      </w:rPr>
      <w:t xml:space="preserve">Rev. </w:t>
    </w:r>
    <w:r w:rsidR="004E23EA">
      <w:rPr>
        <w:rFonts w:ascii="Tahoma" w:hAnsi="Tahoma" w:cs="Tahoma"/>
        <w:sz w:val="16"/>
        <w:szCs w:val="16"/>
      </w:rPr>
      <w:t>04/18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910" w:rsidRDefault="00784910" w:rsidP="00286C61">
      <w:r>
        <w:separator/>
      </w:r>
    </w:p>
  </w:footnote>
  <w:footnote w:type="continuationSeparator" w:id="0">
    <w:p w:rsidR="00784910" w:rsidRDefault="00784910" w:rsidP="00286C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6DA" w:rsidRPr="004E23EA" w:rsidRDefault="002D31AC" w:rsidP="00201367">
    <w:pPr>
      <w:pStyle w:val="Header"/>
      <w:rPr>
        <w:rFonts w:ascii="Georgia" w:hAnsi="Georgia"/>
        <w:b/>
        <w:sz w:val="28"/>
        <w:szCs w:val="28"/>
      </w:rPr>
    </w:pPr>
    <w:r w:rsidRPr="004E23EA">
      <w:rPr>
        <w:rFonts w:ascii="Georgia" w:hAnsi="Georgia"/>
        <w:b/>
        <w:sz w:val="28"/>
        <w:szCs w:val="28"/>
      </w:rPr>
      <w:t>Pine Ridge Surgery Center</w:t>
    </w:r>
  </w:p>
  <w:p w:rsidR="00286C61" w:rsidRPr="004E23EA" w:rsidRDefault="00AF79F9">
    <w:pPr>
      <w:pStyle w:val="Header"/>
      <w:rPr>
        <w:rFonts w:ascii="Georgia" w:hAnsi="Georgia"/>
        <w:sz w:val="24"/>
        <w:szCs w:val="24"/>
      </w:rPr>
    </w:pPr>
    <w:r w:rsidRPr="004E23EA">
      <w:rPr>
        <w:rFonts w:ascii="Georgia" w:hAnsi="Georgia"/>
        <w:sz w:val="24"/>
        <w:szCs w:val="24"/>
      </w:rPr>
      <w:t>HIPA</w:t>
    </w:r>
    <w:r w:rsidR="00286C61" w:rsidRPr="004E23EA">
      <w:rPr>
        <w:rFonts w:ascii="Georgia" w:hAnsi="Georgia"/>
        <w:sz w:val="24"/>
        <w:szCs w:val="24"/>
      </w:rPr>
      <w:t>A Notice of Privacy Practices</w:t>
    </w:r>
  </w:p>
  <w:tbl>
    <w:tblPr>
      <w:tblStyle w:val="TableGrid"/>
      <w:tblW w:w="0" w:type="auto"/>
      <w:tblInd w:w="918" w:type="dxa"/>
      <w:tblLook w:val="04A0" w:firstRow="1" w:lastRow="0" w:firstColumn="1" w:lastColumn="0" w:noHBand="0" w:noVBand="1"/>
    </w:tblPr>
    <w:tblGrid>
      <w:gridCol w:w="9540"/>
    </w:tblGrid>
    <w:tr w:rsidR="009B2153" w:rsidTr="009B2153">
      <w:tc>
        <w:tcPr>
          <w:tcW w:w="9540" w:type="dxa"/>
        </w:tcPr>
        <w:p w:rsidR="009B2153" w:rsidRPr="004E23EA" w:rsidRDefault="009B2153">
          <w:pPr>
            <w:pStyle w:val="Header"/>
            <w:rPr>
              <w:rFonts w:ascii="Georgia" w:hAnsi="Georgia"/>
              <w:sz w:val="18"/>
              <w:szCs w:val="18"/>
            </w:rPr>
          </w:pPr>
          <w:r w:rsidRPr="004E23EA">
            <w:rPr>
              <w:rFonts w:ascii="Georgia" w:hAnsi="Georgia"/>
              <w:sz w:val="18"/>
              <w:szCs w:val="18"/>
            </w:rPr>
            <w:t>This notice describes how medical information about you may be used and disclosed, and how you can get access to this information.  Please review carefully.</w:t>
          </w:r>
        </w:p>
      </w:tc>
    </w:tr>
  </w:tbl>
  <w:p w:rsidR="009B2153" w:rsidRPr="009B2153" w:rsidRDefault="009B2153">
    <w:pPr>
      <w:pStyle w:val="Header"/>
      <w:rPr>
        <w:rFonts w:ascii="Georgia" w:hAnsi="Georgia"/>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5E4901"/>
    <w:multiLevelType w:val="hybridMultilevel"/>
    <w:tmpl w:val="D2000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3B233F0"/>
    <w:multiLevelType w:val="hybridMultilevel"/>
    <w:tmpl w:val="8042E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C61"/>
    <w:rsid w:val="000053C3"/>
    <w:rsid w:val="00156CB0"/>
    <w:rsid w:val="00201367"/>
    <w:rsid w:val="002636D6"/>
    <w:rsid w:val="00286C61"/>
    <w:rsid w:val="002D31AC"/>
    <w:rsid w:val="002E457C"/>
    <w:rsid w:val="00385F5A"/>
    <w:rsid w:val="003A42A6"/>
    <w:rsid w:val="003D00FD"/>
    <w:rsid w:val="004E23EA"/>
    <w:rsid w:val="00526C22"/>
    <w:rsid w:val="005C2938"/>
    <w:rsid w:val="00621D6E"/>
    <w:rsid w:val="00781D7A"/>
    <w:rsid w:val="00784910"/>
    <w:rsid w:val="007B26DA"/>
    <w:rsid w:val="009B2153"/>
    <w:rsid w:val="00A55FE1"/>
    <w:rsid w:val="00AF79F9"/>
    <w:rsid w:val="00BF1CD9"/>
    <w:rsid w:val="00C61547"/>
    <w:rsid w:val="00D5356A"/>
    <w:rsid w:val="00D64C85"/>
    <w:rsid w:val="00E579C4"/>
    <w:rsid w:val="00E60D1A"/>
    <w:rsid w:val="00ED4B10"/>
    <w:rsid w:val="00FF275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D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86C61"/>
    <w:pPr>
      <w:jc w:val="left"/>
    </w:pPr>
    <w:rPr>
      <w:rFonts w:ascii="Tahoma" w:eastAsia="Times New Roman" w:hAnsi="Tahoma" w:cs="Tahoma"/>
      <w:b/>
      <w:snapToGrid w:val="0"/>
      <w:szCs w:val="24"/>
    </w:rPr>
  </w:style>
  <w:style w:type="character" w:customStyle="1" w:styleId="BodyTextChar">
    <w:name w:val="Body Text Char"/>
    <w:basedOn w:val="DefaultParagraphFont"/>
    <w:link w:val="BodyText"/>
    <w:rsid w:val="00286C61"/>
    <w:rPr>
      <w:rFonts w:ascii="Tahoma" w:eastAsia="Times New Roman" w:hAnsi="Tahoma" w:cs="Tahoma"/>
      <w:b/>
      <w:snapToGrid w:val="0"/>
      <w:szCs w:val="24"/>
    </w:rPr>
  </w:style>
  <w:style w:type="paragraph" w:styleId="Header">
    <w:name w:val="header"/>
    <w:basedOn w:val="Normal"/>
    <w:link w:val="HeaderChar"/>
    <w:uiPriority w:val="99"/>
    <w:unhideWhenUsed/>
    <w:rsid w:val="00286C61"/>
    <w:pPr>
      <w:tabs>
        <w:tab w:val="center" w:pos="4680"/>
        <w:tab w:val="right" w:pos="9360"/>
      </w:tabs>
    </w:pPr>
  </w:style>
  <w:style w:type="character" w:customStyle="1" w:styleId="HeaderChar">
    <w:name w:val="Header Char"/>
    <w:basedOn w:val="DefaultParagraphFont"/>
    <w:link w:val="Header"/>
    <w:uiPriority w:val="99"/>
    <w:rsid w:val="00286C61"/>
  </w:style>
  <w:style w:type="paragraph" w:styleId="Footer">
    <w:name w:val="footer"/>
    <w:basedOn w:val="Normal"/>
    <w:link w:val="FooterChar"/>
    <w:uiPriority w:val="99"/>
    <w:unhideWhenUsed/>
    <w:rsid w:val="00286C61"/>
    <w:pPr>
      <w:tabs>
        <w:tab w:val="center" w:pos="4680"/>
        <w:tab w:val="right" w:pos="9360"/>
      </w:tabs>
    </w:pPr>
  </w:style>
  <w:style w:type="character" w:customStyle="1" w:styleId="FooterChar">
    <w:name w:val="Footer Char"/>
    <w:basedOn w:val="DefaultParagraphFont"/>
    <w:link w:val="Footer"/>
    <w:uiPriority w:val="99"/>
    <w:rsid w:val="00286C61"/>
  </w:style>
  <w:style w:type="paragraph" w:styleId="ListParagraph">
    <w:name w:val="List Paragraph"/>
    <w:basedOn w:val="Normal"/>
    <w:uiPriority w:val="34"/>
    <w:qFormat/>
    <w:rsid w:val="00FF2752"/>
    <w:pPr>
      <w:ind w:left="720"/>
      <w:contextualSpacing/>
    </w:pPr>
  </w:style>
  <w:style w:type="table" w:styleId="TableGrid">
    <w:name w:val="Table Grid"/>
    <w:basedOn w:val="TableNormal"/>
    <w:uiPriority w:val="59"/>
    <w:rsid w:val="009B2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D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86C61"/>
    <w:pPr>
      <w:jc w:val="left"/>
    </w:pPr>
    <w:rPr>
      <w:rFonts w:ascii="Tahoma" w:eastAsia="Times New Roman" w:hAnsi="Tahoma" w:cs="Tahoma"/>
      <w:b/>
      <w:snapToGrid w:val="0"/>
      <w:szCs w:val="24"/>
    </w:rPr>
  </w:style>
  <w:style w:type="character" w:customStyle="1" w:styleId="BodyTextChar">
    <w:name w:val="Body Text Char"/>
    <w:basedOn w:val="DefaultParagraphFont"/>
    <w:link w:val="BodyText"/>
    <w:rsid w:val="00286C61"/>
    <w:rPr>
      <w:rFonts w:ascii="Tahoma" w:eastAsia="Times New Roman" w:hAnsi="Tahoma" w:cs="Tahoma"/>
      <w:b/>
      <w:snapToGrid w:val="0"/>
      <w:szCs w:val="24"/>
    </w:rPr>
  </w:style>
  <w:style w:type="paragraph" w:styleId="Header">
    <w:name w:val="header"/>
    <w:basedOn w:val="Normal"/>
    <w:link w:val="HeaderChar"/>
    <w:uiPriority w:val="99"/>
    <w:unhideWhenUsed/>
    <w:rsid w:val="00286C61"/>
    <w:pPr>
      <w:tabs>
        <w:tab w:val="center" w:pos="4680"/>
        <w:tab w:val="right" w:pos="9360"/>
      </w:tabs>
    </w:pPr>
  </w:style>
  <w:style w:type="character" w:customStyle="1" w:styleId="HeaderChar">
    <w:name w:val="Header Char"/>
    <w:basedOn w:val="DefaultParagraphFont"/>
    <w:link w:val="Header"/>
    <w:uiPriority w:val="99"/>
    <w:rsid w:val="00286C61"/>
  </w:style>
  <w:style w:type="paragraph" w:styleId="Footer">
    <w:name w:val="footer"/>
    <w:basedOn w:val="Normal"/>
    <w:link w:val="FooterChar"/>
    <w:uiPriority w:val="99"/>
    <w:unhideWhenUsed/>
    <w:rsid w:val="00286C61"/>
    <w:pPr>
      <w:tabs>
        <w:tab w:val="center" w:pos="4680"/>
        <w:tab w:val="right" w:pos="9360"/>
      </w:tabs>
    </w:pPr>
  </w:style>
  <w:style w:type="character" w:customStyle="1" w:styleId="FooterChar">
    <w:name w:val="Footer Char"/>
    <w:basedOn w:val="DefaultParagraphFont"/>
    <w:link w:val="Footer"/>
    <w:uiPriority w:val="99"/>
    <w:rsid w:val="00286C61"/>
  </w:style>
  <w:style w:type="paragraph" w:styleId="ListParagraph">
    <w:name w:val="List Paragraph"/>
    <w:basedOn w:val="Normal"/>
    <w:uiPriority w:val="34"/>
    <w:qFormat/>
    <w:rsid w:val="00FF2752"/>
    <w:pPr>
      <w:ind w:left="720"/>
      <w:contextualSpacing/>
    </w:pPr>
  </w:style>
  <w:style w:type="table" w:styleId="TableGrid">
    <w:name w:val="Table Grid"/>
    <w:basedOn w:val="TableNormal"/>
    <w:uiPriority w:val="59"/>
    <w:rsid w:val="009B2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686</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kwoodruff</dc:creator>
  <cp:lastModifiedBy>Karen Beck</cp:lastModifiedBy>
  <cp:revision>2</cp:revision>
  <cp:lastPrinted>2018-04-26T19:54:00Z</cp:lastPrinted>
  <dcterms:created xsi:type="dcterms:W3CDTF">2018-09-17T16:27:00Z</dcterms:created>
  <dcterms:modified xsi:type="dcterms:W3CDTF">2018-09-17T16:27:00Z</dcterms:modified>
</cp:coreProperties>
</file>